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457" w:rsidRPr="00F21225" w:rsidRDefault="00F21225" w:rsidP="00F21225">
      <w:pPr>
        <w:pStyle w:val="Heading4"/>
        <w:shd w:val="clear" w:color="auto" w:fill="FFFFFF" w:themeFill="background1"/>
        <w:jc w:val="center"/>
        <w:rPr>
          <w:lang w:val="bg-BG"/>
        </w:rPr>
      </w:pPr>
      <w:bookmarkStart w:id="0" w:name="_Toc256001797"/>
      <w:r w:rsidRPr="00F21225">
        <w:rPr>
          <w:noProof/>
          <w:lang w:val="bg-BG"/>
        </w:rPr>
        <w:t xml:space="preserve">Предложения за изменение на интервенция </w:t>
      </w:r>
      <w:r w:rsidR="00A27457" w:rsidRPr="00F21225">
        <w:rPr>
          <w:noProof/>
          <w:lang w:val="bg-BG"/>
        </w:rPr>
        <w:t>II.Е.2 - Инструменти за управление на риска в земеделието</w:t>
      </w:r>
      <w:bookmarkEnd w:id="0"/>
    </w:p>
    <w:p w:rsidR="00A27457" w:rsidRPr="00F21225" w:rsidRDefault="00A27457" w:rsidP="00A27457">
      <w:pPr>
        <w:shd w:val="clear" w:color="auto" w:fill="FFFFFF" w:themeFill="background1"/>
        <w:spacing w:before="40" w:after="40"/>
        <w:jc w:val="both"/>
        <w:rPr>
          <w:lang w:val="bg-BG"/>
        </w:rPr>
      </w:pPr>
    </w:p>
    <w:p w:rsidR="00A27457" w:rsidRPr="00F21225" w:rsidRDefault="00A27457" w:rsidP="00A27457">
      <w:pPr>
        <w:shd w:val="clear" w:color="auto" w:fill="FFFFFF" w:themeFill="background1"/>
        <w:spacing w:before="40" w:after="40"/>
        <w:jc w:val="both"/>
        <w:rPr>
          <w:lang w:val="bg-BG"/>
        </w:rPr>
      </w:pPr>
      <w:r w:rsidRPr="00F21225">
        <w:rPr>
          <w:lang w:val="bg-BG"/>
        </w:rPr>
        <w:t xml:space="preserve">В контекста на засилена пазарна ориентация на ОСП експозицията към рисковете на пазара, изменението на климата и свързаните с него все по-чести и сериозни екстремни метеорологични явления, както и санитарните и </w:t>
      </w:r>
      <w:proofErr w:type="spellStart"/>
      <w:r w:rsidRPr="00F21225">
        <w:rPr>
          <w:lang w:val="bg-BG"/>
        </w:rPr>
        <w:t>фитосанитарните</w:t>
      </w:r>
      <w:proofErr w:type="spellEnd"/>
      <w:r w:rsidRPr="00F21225">
        <w:rPr>
          <w:lang w:val="bg-BG"/>
        </w:rPr>
        <w:t xml:space="preserve"> кризи могат да доведат до рискове от нестабилност на цените и нарастващ натиск върху доходите, особено за първичните земеделски производители. Към всичко това следва да се добави и неблагоприятната </w:t>
      </w:r>
      <w:proofErr w:type="spellStart"/>
      <w:r w:rsidRPr="00F21225">
        <w:rPr>
          <w:lang w:val="bg-BG"/>
        </w:rPr>
        <w:t>геополитечската</w:t>
      </w:r>
      <w:proofErr w:type="spellEnd"/>
      <w:r w:rsidRPr="00F21225">
        <w:rPr>
          <w:lang w:val="bg-BG"/>
        </w:rPr>
        <w:t xml:space="preserve"> обстановка, свързана с войната в Украйна и наличието на икономическа криза в следствие от нея.</w:t>
      </w:r>
    </w:p>
    <w:p w:rsidR="00A27457" w:rsidRPr="00F21225" w:rsidRDefault="00A27457" w:rsidP="00A27457">
      <w:pPr>
        <w:shd w:val="clear" w:color="auto" w:fill="FFFFFF" w:themeFill="background1"/>
        <w:spacing w:before="40" w:after="40"/>
        <w:jc w:val="both"/>
        <w:rPr>
          <w:lang w:val="bg-BG"/>
        </w:rPr>
      </w:pPr>
    </w:p>
    <w:p w:rsidR="00A27457" w:rsidRPr="00F21225" w:rsidRDefault="00A27457" w:rsidP="00A27457">
      <w:pPr>
        <w:shd w:val="clear" w:color="auto" w:fill="FFFFFF" w:themeFill="background1"/>
        <w:spacing w:before="40" w:after="40"/>
        <w:jc w:val="both"/>
        <w:rPr>
          <w:lang w:val="bg-BG"/>
        </w:rPr>
      </w:pPr>
      <w:r w:rsidRPr="00F21225">
        <w:rPr>
          <w:lang w:val="bg-BG"/>
        </w:rPr>
        <w:t xml:space="preserve">Съгласно Доклад на ЕИБ на тема „Insurance </w:t>
      </w:r>
      <w:proofErr w:type="spellStart"/>
      <w:r w:rsidRPr="00F21225">
        <w:rPr>
          <w:lang w:val="bg-BG"/>
        </w:rPr>
        <w:t>and</w:t>
      </w:r>
      <w:proofErr w:type="spellEnd"/>
      <w:r w:rsidRPr="00F21225">
        <w:rPr>
          <w:lang w:val="bg-BG"/>
        </w:rPr>
        <w:t xml:space="preserve"> </w:t>
      </w:r>
      <w:proofErr w:type="spellStart"/>
      <w:r w:rsidRPr="00F21225">
        <w:rPr>
          <w:lang w:val="bg-BG"/>
        </w:rPr>
        <w:t>Risk</w:t>
      </w:r>
      <w:proofErr w:type="spellEnd"/>
      <w:r w:rsidRPr="00F21225">
        <w:rPr>
          <w:lang w:val="bg-BG"/>
        </w:rPr>
        <w:t xml:space="preserve"> </w:t>
      </w:r>
      <w:proofErr w:type="spellStart"/>
      <w:r w:rsidRPr="00F21225">
        <w:rPr>
          <w:lang w:val="bg-BG"/>
        </w:rPr>
        <w:t>Management</w:t>
      </w:r>
      <w:proofErr w:type="spellEnd"/>
      <w:r w:rsidRPr="00F21225">
        <w:rPr>
          <w:lang w:val="bg-BG"/>
        </w:rPr>
        <w:t xml:space="preserve"> </w:t>
      </w:r>
      <w:proofErr w:type="spellStart"/>
      <w:r w:rsidRPr="00F21225">
        <w:rPr>
          <w:lang w:val="bg-BG"/>
        </w:rPr>
        <w:t>Tools</w:t>
      </w:r>
      <w:proofErr w:type="spellEnd"/>
      <w:r w:rsidRPr="00F21225">
        <w:rPr>
          <w:lang w:val="bg-BG"/>
        </w:rPr>
        <w:t xml:space="preserve"> for </w:t>
      </w:r>
      <w:proofErr w:type="spellStart"/>
      <w:r w:rsidRPr="00F21225">
        <w:rPr>
          <w:lang w:val="bg-BG"/>
        </w:rPr>
        <w:t>Agriculture</w:t>
      </w:r>
      <w:proofErr w:type="spellEnd"/>
      <w:r w:rsidRPr="00F21225">
        <w:rPr>
          <w:lang w:val="bg-BG"/>
        </w:rPr>
        <w:t xml:space="preserve"> in </w:t>
      </w:r>
      <w:proofErr w:type="spellStart"/>
      <w:r w:rsidRPr="00F21225">
        <w:rPr>
          <w:lang w:val="bg-BG"/>
        </w:rPr>
        <w:t>the</w:t>
      </w:r>
      <w:proofErr w:type="spellEnd"/>
      <w:r w:rsidRPr="00F21225">
        <w:rPr>
          <w:lang w:val="bg-BG"/>
        </w:rPr>
        <w:t xml:space="preserve"> EU“, (публикуван на </w:t>
      </w:r>
      <w:proofErr w:type="spellStart"/>
      <w:r w:rsidRPr="00F21225">
        <w:rPr>
          <w:lang w:val="bg-BG"/>
        </w:rPr>
        <w:t>Fi</w:t>
      </w:r>
      <w:proofErr w:type="spellEnd"/>
      <w:r w:rsidRPr="00F21225">
        <w:rPr>
          <w:lang w:val="bg-BG"/>
        </w:rPr>
        <w:t xml:space="preserve"> </w:t>
      </w:r>
      <w:proofErr w:type="spellStart"/>
      <w:r w:rsidRPr="00F21225">
        <w:rPr>
          <w:lang w:val="bg-BG"/>
        </w:rPr>
        <w:t>Compass</w:t>
      </w:r>
      <w:proofErr w:type="spellEnd"/>
      <w:r w:rsidRPr="00F21225">
        <w:rPr>
          <w:lang w:val="bg-BG"/>
        </w:rPr>
        <w:t xml:space="preserve">), показва, че България и Румъния са страните с най-големи вариации в очакваните загуби от климатични събития. Разликата между очакваните средни загуби и очакваните максимални загуби в България, може да </w:t>
      </w:r>
      <w:r w:rsidR="00F21225" w:rsidRPr="00F21225">
        <w:rPr>
          <w:lang w:val="bg-BG"/>
        </w:rPr>
        <w:t>варира</w:t>
      </w:r>
      <w:r w:rsidRPr="00F21225">
        <w:rPr>
          <w:lang w:val="bg-BG"/>
        </w:rPr>
        <w:t xml:space="preserve"> значително, видно от графиката по- долу: </w:t>
      </w:r>
    </w:p>
    <w:p w:rsidR="00A27457" w:rsidRPr="00F21225" w:rsidRDefault="00A27457" w:rsidP="00A27457">
      <w:pPr>
        <w:shd w:val="clear" w:color="auto" w:fill="FFFFFF" w:themeFill="background1"/>
        <w:spacing w:before="40" w:after="40"/>
        <w:jc w:val="both"/>
        <w:rPr>
          <w:lang w:val="bg-BG"/>
        </w:rPr>
      </w:pPr>
    </w:p>
    <w:p w:rsidR="00A27457" w:rsidRPr="00F21225" w:rsidRDefault="00A27457" w:rsidP="00A27457">
      <w:pPr>
        <w:shd w:val="clear" w:color="auto" w:fill="FFFFFF" w:themeFill="background1"/>
        <w:spacing w:before="40" w:after="40"/>
        <w:jc w:val="both"/>
        <w:rPr>
          <w:lang w:val="bg-BG"/>
        </w:rPr>
      </w:pPr>
      <w:r w:rsidRPr="00F21225">
        <w:rPr>
          <w:noProof/>
          <w:lang w:val="bg-BG" w:eastAsia="en-GB"/>
        </w:rPr>
        <w:drawing>
          <wp:inline distT="0" distB="0" distL="0" distR="0" wp14:anchorId="3B6AE9C1" wp14:editId="0F967393">
            <wp:extent cx="5934682" cy="3067050"/>
            <wp:effectExtent l="19050" t="19050" r="28575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2011" cy="3065669"/>
                    </a:xfrm>
                    <a:prstGeom prst="rect">
                      <a:avLst/>
                    </a:prstGeom>
                    <a:ln>
                      <a:solidFill>
                        <a:srgbClr val="5B9BD5"/>
                      </a:solidFill>
                    </a:ln>
                  </pic:spPr>
                </pic:pic>
              </a:graphicData>
            </a:graphic>
          </wp:inline>
        </w:drawing>
      </w:r>
    </w:p>
    <w:p w:rsidR="00A27457" w:rsidRPr="00F21225" w:rsidRDefault="00A27457" w:rsidP="00A27457">
      <w:pPr>
        <w:shd w:val="clear" w:color="auto" w:fill="FFFFFF" w:themeFill="background1"/>
        <w:spacing w:before="40" w:after="40"/>
        <w:jc w:val="both"/>
        <w:rPr>
          <w:lang w:val="bg-BG"/>
        </w:rPr>
      </w:pPr>
      <w:r w:rsidRPr="00F21225">
        <w:rPr>
          <w:lang w:val="bg-BG"/>
        </w:rPr>
        <w:t xml:space="preserve"> </w:t>
      </w:r>
    </w:p>
    <w:p w:rsidR="00A27457" w:rsidRPr="00F21225" w:rsidRDefault="00A27457" w:rsidP="00A27457">
      <w:pPr>
        <w:shd w:val="clear" w:color="auto" w:fill="FFFFFF" w:themeFill="background1"/>
        <w:spacing w:before="40" w:after="40"/>
        <w:jc w:val="both"/>
        <w:rPr>
          <w:lang w:val="bg-BG"/>
        </w:rPr>
      </w:pPr>
    </w:p>
    <w:p w:rsidR="00F21225" w:rsidRDefault="00A27457" w:rsidP="00A27457">
      <w:pPr>
        <w:shd w:val="clear" w:color="auto" w:fill="FFFFFF" w:themeFill="background1"/>
        <w:spacing w:before="40" w:after="40"/>
        <w:jc w:val="both"/>
        <w:rPr>
          <w:lang w:val="bg-BG"/>
        </w:rPr>
      </w:pPr>
      <w:r w:rsidRPr="00F21225">
        <w:rPr>
          <w:lang w:val="bg-BG"/>
        </w:rPr>
        <w:t xml:space="preserve">Предвид гореизложеното е и неотложната необходимост от създаване на Взаимоспомагателен фонд за </w:t>
      </w:r>
      <w:r w:rsidR="00F21225" w:rsidRPr="00F21225">
        <w:rPr>
          <w:lang w:val="bg-BG"/>
        </w:rPr>
        <w:t>управление</w:t>
      </w:r>
      <w:r w:rsidRPr="00F21225">
        <w:rPr>
          <w:lang w:val="bg-BG"/>
        </w:rPr>
        <w:t xml:space="preserve"> на риска в земеделието в България. Във </w:t>
      </w:r>
      <w:r w:rsidR="00913939" w:rsidRPr="00F21225">
        <w:rPr>
          <w:lang w:val="bg-BG"/>
        </w:rPr>
        <w:t>връзка с това М</w:t>
      </w:r>
      <w:r w:rsidRPr="00F21225">
        <w:rPr>
          <w:lang w:val="bg-BG"/>
        </w:rPr>
        <w:t xml:space="preserve">инистерството на земеделието и храните изготви проект на Концепция </w:t>
      </w:r>
      <w:r w:rsidR="00913939" w:rsidRPr="00F21225">
        <w:rPr>
          <w:lang w:val="bg-BG"/>
        </w:rPr>
        <w:t>за Взаимоспомагателния фонд (ВСФ), която беше обсъдена със заинтересованите страни. На база на концепцията  е прецизиран обхватът на  рисковете, които могат да бъдат покрити от ВСФ.</w:t>
      </w:r>
    </w:p>
    <w:p w:rsidR="00A27457" w:rsidRPr="00F21225" w:rsidRDefault="00913939" w:rsidP="00A27457">
      <w:pPr>
        <w:shd w:val="clear" w:color="auto" w:fill="FFFFFF" w:themeFill="background1"/>
        <w:spacing w:before="40" w:after="40"/>
        <w:jc w:val="both"/>
        <w:rPr>
          <w:lang w:val="bg-BG"/>
        </w:rPr>
      </w:pPr>
      <w:r w:rsidRPr="00F21225">
        <w:rPr>
          <w:lang w:val="bg-BG"/>
        </w:rPr>
        <w:t xml:space="preserve"> </w:t>
      </w:r>
    </w:p>
    <w:p w:rsidR="00913939" w:rsidRPr="00F21225" w:rsidRDefault="00913939" w:rsidP="00A27457">
      <w:pPr>
        <w:shd w:val="clear" w:color="auto" w:fill="FFFFFF" w:themeFill="background1"/>
        <w:spacing w:before="40" w:after="40"/>
        <w:jc w:val="both"/>
        <w:rPr>
          <w:lang w:val="bg-BG"/>
        </w:rPr>
      </w:pPr>
    </w:p>
    <w:p w:rsidR="00913939" w:rsidRPr="00F21225" w:rsidRDefault="00913939" w:rsidP="00A27457">
      <w:pPr>
        <w:shd w:val="clear" w:color="auto" w:fill="FFFFFF" w:themeFill="background1"/>
        <w:spacing w:before="40" w:after="40"/>
        <w:jc w:val="both"/>
        <w:rPr>
          <w:b/>
          <w:lang w:val="bg-BG"/>
        </w:rPr>
      </w:pPr>
      <w:r w:rsidRPr="00F21225">
        <w:rPr>
          <w:b/>
          <w:lang w:val="bg-BG"/>
        </w:rPr>
        <w:lastRenderedPageBreak/>
        <w:t xml:space="preserve">Обхватът на </w:t>
      </w:r>
      <w:r w:rsidR="006D1149" w:rsidRPr="00F21225">
        <w:rPr>
          <w:b/>
          <w:lang w:val="bg-BG"/>
        </w:rPr>
        <w:t xml:space="preserve">покритие на рисковете </w:t>
      </w:r>
      <w:r w:rsidRPr="00F21225">
        <w:rPr>
          <w:b/>
          <w:lang w:val="bg-BG"/>
        </w:rPr>
        <w:t xml:space="preserve">включва: </w:t>
      </w:r>
    </w:p>
    <w:p w:rsidR="00913939" w:rsidRPr="00F21225" w:rsidRDefault="00913939" w:rsidP="00A27457">
      <w:pPr>
        <w:shd w:val="clear" w:color="auto" w:fill="FFFFFF" w:themeFill="background1"/>
        <w:spacing w:before="40" w:after="40"/>
        <w:jc w:val="both"/>
        <w:rPr>
          <w:lang w:val="bg-BG"/>
        </w:rPr>
      </w:pPr>
    </w:p>
    <w:p w:rsidR="00F21225" w:rsidRDefault="00913939" w:rsidP="00913939">
      <w:pPr>
        <w:shd w:val="clear" w:color="auto" w:fill="FFFFFF" w:themeFill="background1"/>
        <w:spacing w:before="40" w:after="40"/>
        <w:jc w:val="both"/>
        <w:rPr>
          <w:lang w:val="bg-BG"/>
        </w:rPr>
      </w:pPr>
      <w:r w:rsidRPr="00F21225">
        <w:rPr>
          <w:b/>
          <w:bCs/>
          <w:lang w:val="bg-BG"/>
        </w:rPr>
        <w:t>Управление на рискове</w:t>
      </w:r>
      <w:r w:rsidRPr="00F21225">
        <w:rPr>
          <w:lang w:val="bg-BG"/>
        </w:rPr>
        <w:t xml:space="preserve">, </w:t>
      </w:r>
      <w:r w:rsidRPr="00F21225">
        <w:rPr>
          <w:b/>
          <w:bCs/>
          <w:lang w:val="bg-BG"/>
        </w:rPr>
        <w:t>чрез създаване на устойчивост на земеделските стопани при пълна или частична загуба на доход</w:t>
      </w:r>
      <w:r w:rsidRPr="00F21225">
        <w:rPr>
          <w:lang w:val="bg-BG"/>
        </w:rPr>
        <w:t>, в резултат от:</w:t>
      </w:r>
    </w:p>
    <w:p w:rsidR="00913939" w:rsidRPr="00F21225" w:rsidRDefault="00913939" w:rsidP="00913939">
      <w:pPr>
        <w:shd w:val="clear" w:color="auto" w:fill="FFFFFF" w:themeFill="background1"/>
        <w:spacing w:before="40" w:after="40"/>
        <w:jc w:val="both"/>
        <w:rPr>
          <w:lang w:val="bg-BG"/>
        </w:rPr>
      </w:pPr>
      <w:r w:rsidRPr="00F21225">
        <w:rPr>
          <w:lang w:val="bg-BG"/>
        </w:rPr>
        <w:t xml:space="preserve"> </w:t>
      </w:r>
    </w:p>
    <w:p w:rsidR="00913939" w:rsidRPr="00F21225" w:rsidRDefault="00913939" w:rsidP="00E92FF4">
      <w:pPr>
        <w:pStyle w:val="ListParagraph"/>
        <w:numPr>
          <w:ilvl w:val="0"/>
          <w:numId w:val="2"/>
        </w:numPr>
        <w:shd w:val="clear" w:color="auto" w:fill="FFFFFF" w:themeFill="background1"/>
        <w:spacing w:before="40" w:after="40"/>
        <w:jc w:val="both"/>
        <w:rPr>
          <w:lang w:val="bg-BG"/>
        </w:rPr>
      </w:pPr>
      <w:r w:rsidRPr="00F21225">
        <w:rPr>
          <w:b/>
          <w:lang w:val="bg-BG"/>
        </w:rPr>
        <w:t xml:space="preserve">Настъпили неблагоприятни климатични явления,  катастрофични събития, природни </w:t>
      </w:r>
      <w:r w:rsidR="00F21225" w:rsidRPr="00F21225">
        <w:rPr>
          <w:b/>
          <w:lang w:val="bg-BG"/>
        </w:rPr>
        <w:t>бедствия</w:t>
      </w:r>
      <w:r w:rsidRPr="00F21225">
        <w:rPr>
          <w:lang w:val="bg-BG"/>
        </w:rPr>
        <w:t xml:space="preserve"> (измръзване/слана; буря/ непрекъснат проливен дъжд; мълния; наводнение; градушка; суша), болести по растенията, нападение от вредители или екологичен инцидент;</w:t>
      </w:r>
    </w:p>
    <w:p w:rsidR="00F21225" w:rsidRDefault="00E92FF4" w:rsidP="0066067D">
      <w:pPr>
        <w:pStyle w:val="ListParagraph"/>
        <w:numPr>
          <w:ilvl w:val="0"/>
          <w:numId w:val="2"/>
        </w:numPr>
        <w:spacing w:before="40" w:after="40"/>
        <w:jc w:val="both"/>
        <w:rPr>
          <w:lang w:val="bg-BG"/>
        </w:rPr>
      </w:pPr>
      <w:r w:rsidRPr="00F21225">
        <w:rPr>
          <w:b/>
          <w:bCs/>
          <w:noProof/>
          <w:lang w:val="bg-BG"/>
        </w:rPr>
        <w:t>Управление на риска от внезапни пазарни колебания</w:t>
      </w:r>
      <w:r w:rsidRPr="00F21225">
        <w:rPr>
          <w:noProof/>
          <w:lang w:val="bg-BG"/>
        </w:rPr>
        <w:t xml:space="preserve"> - срив на търсене, свръх предлагане и рязко спадане на цените. Инструментът е насочен към секторите плодове и зеленчуци, месо, мляко, яйца, гъби, пчелен мед и винени лозя.</w:t>
      </w:r>
    </w:p>
    <w:p w:rsidR="00E92FF4" w:rsidRPr="00F21225" w:rsidRDefault="00E92FF4" w:rsidP="00F21225">
      <w:pPr>
        <w:pStyle w:val="ListParagraph"/>
        <w:spacing w:before="40" w:after="40"/>
        <w:ind w:left="885"/>
        <w:jc w:val="both"/>
        <w:rPr>
          <w:lang w:val="bg-BG"/>
        </w:rPr>
      </w:pPr>
      <w:r w:rsidRPr="00F21225">
        <w:rPr>
          <w:noProof/>
          <w:lang w:val="bg-BG"/>
        </w:rPr>
        <w:t xml:space="preserve">  </w:t>
      </w:r>
    </w:p>
    <w:p w:rsidR="008C2972" w:rsidRPr="00F21225" w:rsidRDefault="008C2972" w:rsidP="008C2972">
      <w:pPr>
        <w:shd w:val="clear" w:color="auto" w:fill="FFFFFF" w:themeFill="background1"/>
        <w:spacing w:after="120"/>
        <w:jc w:val="both"/>
        <w:rPr>
          <w:bCs/>
          <w:lang w:val="bg-BG"/>
        </w:rPr>
      </w:pPr>
      <w:r w:rsidRPr="00F21225">
        <w:rPr>
          <w:bCs/>
          <w:lang w:val="bg-BG"/>
        </w:rPr>
        <w:t xml:space="preserve">Съгласно сега действащия Закон за подпомагане на земеделските производители, Държавен фонд </w:t>
      </w:r>
      <w:r w:rsidRPr="00F21225">
        <w:rPr>
          <w:b/>
          <w:bCs/>
          <w:lang w:val="bg-BG"/>
        </w:rPr>
        <w:t>„Земеделие“ изпълнява функциите на Взаимоспомагателен фонд</w:t>
      </w:r>
      <w:r w:rsidRPr="00F21225">
        <w:rPr>
          <w:bCs/>
          <w:lang w:val="bg-BG"/>
        </w:rPr>
        <w:t xml:space="preserve"> като инструмент за управление на риска в земеделието. С предложените промени се цели </w:t>
      </w:r>
      <w:r w:rsidRPr="00F21225">
        <w:rPr>
          <w:b/>
          <w:bCs/>
          <w:lang w:val="bg-BG"/>
        </w:rPr>
        <w:t>да се надгради правната уредба</w:t>
      </w:r>
      <w:r w:rsidRPr="00F21225">
        <w:rPr>
          <w:bCs/>
          <w:lang w:val="bg-BG"/>
        </w:rPr>
        <w:t xml:space="preserve"> на Взаимоспомагателния фонд, с което ще се постигне </w:t>
      </w:r>
      <w:r w:rsidRPr="00F21225">
        <w:rPr>
          <w:b/>
          <w:bCs/>
          <w:lang w:val="bg-BG"/>
        </w:rPr>
        <w:t>по-добър обхват на държавата в управлението</w:t>
      </w:r>
      <w:r w:rsidRPr="00F21225">
        <w:rPr>
          <w:bCs/>
          <w:lang w:val="bg-BG"/>
        </w:rPr>
        <w:t xml:space="preserve"> на рисковете в сектора на земеделието и </w:t>
      </w:r>
      <w:r w:rsidRPr="00F21225">
        <w:rPr>
          <w:b/>
          <w:bCs/>
          <w:lang w:val="bg-BG"/>
        </w:rPr>
        <w:t>ще увелич</w:t>
      </w:r>
      <w:r w:rsidR="006D1149" w:rsidRPr="00F21225">
        <w:rPr>
          <w:b/>
          <w:bCs/>
          <w:lang w:val="bg-BG"/>
        </w:rPr>
        <w:t xml:space="preserve">ат </w:t>
      </w:r>
      <w:r w:rsidRPr="00F21225">
        <w:rPr>
          <w:b/>
          <w:bCs/>
          <w:lang w:val="bg-BG"/>
        </w:rPr>
        <w:t xml:space="preserve"> възможностите</w:t>
      </w:r>
      <w:r w:rsidRPr="00F21225">
        <w:rPr>
          <w:bCs/>
          <w:lang w:val="bg-BG"/>
        </w:rPr>
        <w:t xml:space="preserve"> </w:t>
      </w:r>
      <w:r w:rsidRPr="00F21225">
        <w:rPr>
          <w:b/>
          <w:bCs/>
          <w:lang w:val="bg-BG"/>
        </w:rPr>
        <w:t>за подпомагане</w:t>
      </w:r>
      <w:r w:rsidRPr="00F21225">
        <w:rPr>
          <w:bCs/>
          <w:lang w:val="bg-BG"/>
        </w:rPr>
        <w:t xml:space="preserve"> на земеделските производители. </w:t>
      </w:r>
    </w:p>
    <w:p w:rsidR="008C2972" w:rsidRPr="00F21225" w:rsidRDefault="008C2972" w:rsidP="008C2972">
      <w:pPr>
        <w:shd w:val="clear" w:color="auto" w:fill="FFFFFF" w:themeFill="background1"/>
        <w:spacing w:after="120"/>
        <w:jc w:val="both"/>
        <w:rPr>
          <w:bCs/>
          <w:lang w:val="bg-BG"/>
        </w:rPr>
      </w:pPr>
      <w:r w:rsidRPr="00F21225">
        <w:rPr>
          <w:bCs/>
          <w:lang w:val="bg-BG"/>
        </w:rPr>
        <w:t xml:space="preserve">Предвижда се да се предоставя подкрепа при настъпването на неблагоприятни климатични събития, посредством </w:t>
      </w:r>
      <w:r w:rsidRPr="00F21225">
        <w:rPr>
          <w:b/>
          <w:bCs/>
          <w:lang w:val="bg-BG"/>
        </w:rPr>
        <w:t>събиране на средства</w:t>
      </w:r>
      <w:r w:rsidRPr="00F21225">
        <w:rPr>
          <w:bCs/>
          <w:lang w:val="bg-BG"/>
        </w:rPr>
        <w:t xml:space="preserve"> от земеделските стопани, </w:t>
      </w:r>
      <w:r w:rsidRPr="00F21225">
        <w:rPr>
          <w:b/>
          <w:bCs/>
          <w:lang w:val="bg-BG"/>
        </w:rPr>
        <w:t>националния бюджет</w:t>
      </w:r>
      <w:r w:rsidRPr="00F21225">
        <w:rPr>
          <w:bCs/>
          <w:lang w:val="bg-BG"/>
        </w:rPr>
        <w:t xml:space="preserve"> и Европейския земеделски фонд за развитие на селските райони (</w:t>
      </w:r>
      <w:r w:rsidRPr="00F21225">
        <w:rPr>
          <w:b/>
          <w:bCs/>
          <w:lang w:val="bg-BG"/>
        </w:rPr>
        <w:t>ЕЗФРСР</w:t>
      </w:r>
      <w:r w:rsidRPr="00F21225">
        <w:rPr>
          <w:bCs/>
          <w:lang w:val="bg-BG"/>
        </w:rPr>
        <w:t xml:space="preserve">). Частта от </w:t>
      </w:r>
      <w:r w:rsidRPr="00F21225">
        <w:rPr>
          <w:b/>
          <w:bCs/>
          <w:lang w:val="bg-BG"/>
        </w:rPr>
        <w:t>средствата, които ще се събират от земеделските стопани, са процент от директните плащания</w:t>
      </w:r>
      <w:r w:rsidRPr="00F21225">
        <w:rPr>
          <w:bCs/>
          <w:lang w:val="bg-BG"/>
        </w:rPr>
        <w:t xml:space="preserve">, които се изплащат на получателите на безвъзмездна финансова помощ, като удържането на средствата </w:t>
      </w:r>
      <w:r w:rsidRPr="00F21225">
        <w:rPr>
          <w:b/>
          <w:bCs/>
          <w:lang w:val="bg-BG"/>
        </w:rPr>
        <w:t>ще се прилага към всички бенефициенти по директни плащания</w:t>
      </w:r>
      <w:r w:rsidRPr="00F21225">
        <w:rPr>
          <w:bCs/>
          <w:lang w:val="bg-BG"/>
        </w:rPr>
        <w:t xml:space="preserve"> за съответната година.</w:t>
      </w:r>
    </w:p>
    <w:p w:rsidR="008C2972" w:rsidRPr="00F21225" w:rsidRDefault="008C2972" w:rsidP="008C2972">
      <w:pPr>
        <w:shd w:val="clear" w:color="auto" w:fill="FFFFFF" w:themeFill="background1"/>
        <w:spacing w:after="120"/>
        <w:jc w:val="both"/>
        <w:rPr>
          <w:bCs/>
          <w:lang w:val="bg-BG"/>
        </w:rPr>
      </w:pPr>
      <w:r w:rsidRPr="00F21225">
        <w:rPr>
          <w:bCs/>
          <w:lang w:val="bg-BG"/>
        </w:rPr>
        <w:t xml:space="preserve">Взаимоспомагателния фонд ще набира средства </w:t>
      </w:r>
      <w:r w:rsidRPr="00F21225">
        <w:rPr>
          <w:b/>
          <w:bCs/>
          <w:lang w:val="bg-BG"/>
        </w:rPr>
        <w:t>и чрез публично финансиране</w:t>
      </w:r>
      <w:r w:rsidRPr="00F21225">
        <w:rPr>
          <w:bCs/>
          <w:lang w:val="bg-BG"/>
        </w:rPr>
        <w:t xml:space="preserve">, </w:t>
      </w:r>
      <w:r w:rsidRPr="00F21225">
        <w:rPr>
          <w:b/>
          <w:bCs/>
          <w:lang w:val="bg-BG"/>
        </w:rPr>
        <w:t>както изискват разпоредбите на Регламент (ЕС) 2021/2115</w:t>
      </w:r>
      <w:r w:rsidRPr="00F21225">
        <w:rPr>
          <w:bCs/>
          <w:lang w:val="bg-BG"/>
        </w:rPr>
        <w:t xml:space="preserve">, което предвижда национално и европейско финансиране. В случая е от значение да се отбележи, че така натрупаните суми във Взаимоспомагателния фонд ще могат да се разходват </w:t>
      </w:r>
      <w:r w:rsidRPr="00F21225">
        <w:rPr>
          <w:b/>
          <w:bCs/>
          <w:lang w:val="bg-BG"/>
        </w:rPr>
        <w:t>само за тези земеделски стопани</w:t>
      </w:r>
      <w:r w:rsidRPr="00F21225">
        <w:rPr>
          <w:bCs/>
          <w:lang w:val="bg-BG"/>
        </w:rPr>
        <w:t xml:space="preserve">, които са получатели на подпомагане по интервенциите </w:t>
      </w:r>
      <w:r w:rsidRPr="00F21225">
        <w:rPr>
          <w:b/>
          <w:bCs/>
          <w:lang w:val="bg-BG"/>
        </w:rPr>
        <w:t>под формата на директни плащания</w:t>
      </w:r>
      <w:r w:rsidRPr="00F21225">
        <w:rPr>
          <w:bCs/>
          <w:lang w:val="bg-BG"/>
        </w:rPr>
        <w:t xml:space="preserve">, и </w:t>
      </w:r>
      <w:r w:rsidRPr="00F21225">
        <w:rPr>
          <w:b/>
          <w:bCs/>
          <w:lang w:val="bg-BG"/>
        </w:rPr>
        <w:t>само при настъпване на</w:t>
      </w:r>
      <w:r w:rsidRPr="00F21225">
        <w:rPr>
          <w:bCs/>
          <w:lang w:val="bg-BG"/>
        </w:rPr>
        <w:t xml:space="preserve"> неблагоприятни климатични събития.   </w:t>
      </w:r>
    </w:p>
    <w:p w:rsidR="008C2972" w:rsidRPr="00F21225" w:rsidRDefault="008C2972" w:rsidP="008C2972">
      <w:pPr>
        <w:shd w:val="clear" w:color="auto" w:fill="FFFFFF" w:themeFill="background1"/>
        <w:spacing w:after="120"/>
        <w:jc w:val="both"/>
        <w:rPr>
          <w:bCs/>
          <w:lang w:val="bg-BG"/>
        </w:rPr>
      </w:pPr>
      <w:r w:rsidRPr="00F21225">
        <w:rPr>
          <w:bCs/>
          <w:lang w:val="bg-BG"/>
        </w:rPr>
        <w:t xml:space="preserve">В обобщение, Взаимоспомагателен фонд за земеделски стопани в Република България  е инструмент за управление на риска в селското стопанство. Фондът ще действа в съответствие с чл. 76 от Регламент (ЕС) 2021/2115, и ще бъде ключов механизъм за подкрепа на земеделските производители при възникване на неблагоприятни климатични събития, </w:t>
      </w:r>
      <w:r w:rsidRPr="00F21225">
        <w:rPr>
          <w:b/>
          <w:bCs/>
          <w:lang w:val="bg-BG"/>
        </w:rPr>
        <w:t>природни бедствия, които не се покриват от стандартни застрахователни полици</w:t>
      </w:r>
      <w:r w:rsidRPr="00F21225">
        <w:rPr>
          <w:bCs/>
          <w:lang w:val="bg-BG"/>
        </w:rPr>
        <w:t xml:space="preserve">. Подробната уредба за приложението на този инструмент за управление на риска </w:t>
      </w:r>
      <w:r w:rsidRPr="00F21225">
        <w:rPr>
          <w:b/>
          <w:bCs/>
          <w:lang w:val="bg-BG"/>
        </w:rPr>
        <w:t>ще се регламентира в наредба</w:t>
      </w:r>
      <w:r w:rsidRPr="00F21225">
        <w:rPr>
          <w:bCs/>
          <w:lang w:val="bg-BG"/>
        </w:rPr>
        <w:t xml:space="preserve">, издавана от министъра на земеделието и храните. В нея ще се регулират обществените отношения, свързани с реда за предоставяне на подпомагане, начинът за оценка на събитията, правила за членство във фонда, правила за администриране на плащанията и други. В допълнение са предвидени и </w:t>
      </w:r>
      <w:r w:rsidRPr="00F21225">
        <w:rPr>
          <w:b/>
          <w:bCs/>
          <w:lang w:val="bg-BG"/>
        </w:rPr>
        <w:t>функции на Управителния съвет на ДФЗ</w:t>
      </w:r>
      <w:r w:rsidRPr="00F21225">
        <w:rPr>
          <w:bCs/>
          <w:lang w:val="bg-BG"/>
        </w:rPr>
        <w:t xml:space="preserve">. </w:t>
      </w:r>
    </w:p>
    <w:p w:rsidR="005775B5" w:rsidRPr="00F21225" w:rsidRDefault="00913939" w:rsidP="005775B5">
      <w:pPr>
        <w:pStyle w:val="NormalWeb"/>
        <w:jc w:val="both"/>
        <w:rPr>
          <w:lang w:val="bg-BG"/>
        </w:rPr>
      </w:pPr>
      <w:r w:rsidRPr="00F21225">
        <w:rPr>
          <w:lang w:val="bg-BG"/>
        </w:rPr>
        <w:t>В промените по интервенцията се предвижда</w:t>
      </w:r>
      <w:r w:rsidR="005775B5" w:rsidRPr="00F21225">
        <w:rPr>
          <w:lang w:val="bg-BG"/>
        </w:rPr>
        <w:t xml:space="preserve">т компенсации от ВСФ да могат да получават физически и юридически лица, които са активни земеделски стопани, регистрирани като </w:t>
      </w:r>
      <w:r w:rsidR="005775B5" w:rsidRPr="00F21225">
        <w:rPr>
          <w:lang w:val="bg-BG"/>
        </w:rPr>
        <w:lastRenderedPageBreak/>
        <w:t xml:space="preserve">земеделски стопани, съгласно Закона за подпомагане на земеделските производители </w:t>
      </w:r>
      <w:r w:rsidR="00E92FF4" w:rsidRPr="00F21225">
        <w:rPr>
          <w:lang w:val="bg-BG"/>
        </w:rPr>
        <w:t>и са пълноправни членове на ВСФ(имат пода)</w:t>
      </w:r>
      <w:r w:rsidR="005775B5" w:rsidRPr="00F21225">
        <w:rPr>
          <w:lang w:val="bg-BG"/>
        </w:rPr>
        <w:t xml:space="preserve"> </w:t>
      </w:r>
    </w:p>
    <w:p w:rsidR="005775B5" w:rsidRPr="00F21225" w:rsidRDefault="00F21225" w:rsidP="005775B5">
      <w:pPr>
        <w:pStyle w:val="NormalWeb"/>
        <w:jc w:val="both"/>
        <w:rPr>
          <w:lang w:val="bg-BG"/>
        </w:rPr>
      </w:pPr>
      <w:r w:rsidRPr="00F21225">
        <w:rPr>
          <w:lang w:val="bg-BG"/>
        </w:rPr>
        <w:t>Дейностите</w:t>
      </w:r>
      <w:r w:rsidR="005775B5" w:rsidRPr="00F21225">
        <w:rPr>
          <w:lang w:val="bg-BG"/>
        </w:rPr>
        <w:t xml:space="preserve"> за покриване на рискове от ВСФ и застрахователните премии не предвиждат секторни ограничения или такива свързани със структурата на стопанствата. </w:t>
      </w:r>
    </w:p>
    <w:p w:rsidR="005775B5" w:rsidRPr="00F21225" w:rsidRDefault="005775B5" w:rsidP="005775B5">
      <w:pPr>
        <w:pStyle w:val="NormalWeb"/>
        <w:jc w:val="both"/>
        <w:rPr>
          <w:lang w:val="bg-BG"/>
        </w:rPr>
      </w:pPr>
      <w:r w:rsidRPr="00F21225">
        <w:rPr>
          <w:lang w:val="bg-BG"/>
        </w:rPr>
        <w:t xml:space="preserve">Фондът ще се финансира със средства от </w:t>
      </w:r>
      <w:r w:rsidR="00913939" w:rsidRPr="00F21225">
        <w:rPr>
          <w:lang w:val="bg-BG"/>
        </w:rPr>
        <w:t xml:space="preserve"> ЕЗФРСР, ЕФГЗ (1,5% от директните плащан</w:t>
      </w:r>
      <w:r w:rsidRPr="00F21225">
        <w:rPr>
          <w:lang w:val="bg-BG"/>
        </w:rPr>
        <w:t xml:space="preserve">ия), национално съфинансиране, </w:t>
      </w:r>
      <w:r w:rsidR="00913939" w:rsidRPr="00F21225">
        <w:rPr>
          <w:lang w:val="bg-BG"/>
        </w:rPr>
        <w:t>доброволни вноски</w:t>
      </w:r>
      <w:r w:rsidRPr="00F21225">
        <w:rPr>
          <w:lang w:val="bg-BG"/>
        </w:rPr>
        <w:t xml:space="preserve"> на фермерите и други финансови източници.</w:t>
      </w:r>
      <w:r w:rsidR="00913939" w:rsidRPr="00F21225">
        <w:rPr>
          <w:lang w:val="bg-BG"/>
        </w:rPr>
        <w:t xml:space="preserve"> </w:t>
      </w:r>
      <w:r w:rsidRPr="00F21225">
        <w:rPr>
          <w:lang w:val="bg-BG"/>
        </w:rPr>
        <w:t>С цел стимулиране на земеделските стопани за превенция и ограничаване на риска от настъпване на неблагоприятни събития, които могат да доведат до намаляване или загуба на доход интервенцията предвижда подкрепа в размер до 70 % от застрахователната премия за секторите животновъдство (за едри и дребни преживни животни), овощни култури, зеленчукови култури, тютюн, етерично-маслени и медицински култури, зърнени и маслодайни култури.</w:t>
      </w:r>
    </w:p>
    <w:p w:rsidR="00913939" w:rsidRPr="00F21225" w:rsidRDefault="00913939" w:rsidP="005775B5">
      <w:pPr>
        <w:pStyle w:val="NormalWeb"/>
        <w:jc w:val="both"/>
        <w:rPr>
          <w:lang w:val="bg-BG"/>
        </w:rPr>
      </w:pPr>
      <w:r w:rsidRPr="00F21225">
        <w:rPr>
          <w:lang w:val="bg-BG"/>
        </w:rPr>
        <w:t>Въведено е изискване подпомагането да се активира при загуби над 20% от средногодишната стойност на продукцията или дохода за три години. Методиката за изчисление ще се определи в националното законодателство и ще отчита вида на културите</w:t>
      </w:r>
      <w:r w:rsidR="005775B5" w:rsidRPr="00F21225">
        <w:rPr>
          <w:lang w:val="bg-BG"/>
        </w:rPr>
        <w:t xml:space="preserve"> и животните</w:t>
      </w:r>
      <w:r w:rsidRPr="00F21225">
        <w:rPr>
          <w:lang w:val="bg-BG"/>
        </w:rPr>
        <w:t>, производствените разходи и може да включва тавани на разходи на площ.</w:t>
      </w:r>
    </w:p>
    <w:p w:rsidR="005775B5" w:rsidRPr="00F21225" w:rsidRDefault="005775B5" w:rsidP="005775B5">
      <w:pPr>
        <w:shd w:val="clear" w:color="auto" w:fill="FFFFFF" w:themeFill="background1"/>
        <w:spacing w:before="40" w:after="40"/>
        <w:jc w:val="both"/>
        <w:rPr>
          <w:noProof/>
          <w:lang w:val="bg-BG"/>
        </w:rPr>
      </w:pPr>
      <w:r w:rsidRPr="00F21225">
        <w:rPr>
          <w:noProof/>
          <w:lang w:val="bg-BG"/>
        </w:rPr>
        <w:t xml:space="preserve">За да се насърчи застраховането на земеделските стопанства, размерът на компенсациите може да бъде намаляван при липса на застраховка за засегнатата земеделска продукция или животни.  </w:t>
      </w:r>
    </w:p>
    <w:p w:rsidR="00913939" w:rsidRPr="00F21225" w:rsidRDefault="00913939" w:rsidP="007B152E">
      <w:pPr>
        <w:pStyle w:val="NormalWeb"/>
        <w:jc w:val="both"/>
        <w:rPr>
          <w:lang w:val="bg-BG"/>
        </w:rPr>
      </w:pPr>
      <w:r w:rsidRPr="00F21225">
        <w:rPr>
          <w:lang w:val="bg-BG"/>
        </w:rPr>
        <w:t>Ставките са конкретизирани – до 70% от застрахователната премия и до 80% от загубите по фонда (след приспадане на застрахователните плащания). Предвидено е възможно намаляване на компенсацията при липса на застраховка и пропорционално редуциране на помощта, ако заявените средства надхвърлят бюджета.</w:t>
      </w:r>
    </w:p>
    <w:p w:rsidR="007B152E" w:rsidRPr="00F21225" w:rsidRDefault="005775B5" w:rsidP="007B152E">
      <w:pPr>
        <w:pStyle w:val="NormalWeb"/>
        <w:jc w:val="both"/>
        <w:rPr>
          <w:lang w:val="bg-BG"/>
        </w:rPr>
      </w:pPr>
      <w:r w:rsidRPr="00F21225">
        <w:rPr>
          <w:lang w:val="bg-BG"/>
        </w:rPr>
        <w:t>Ф</w:t>
      </w:r>
      <w:r w:rsidR="00913939" w:rsidRPr="00F21225">
        <w:rPr>
          <w:lang w:val="bg-BG"/>
        </w:rPr>
        <w:t>ондът ще бъде структура към ДФ „Земеделие“, с отделна сметка, бюджет и отчетност</w:t>
      </w:r>
      <w:r w:rsidR="007B152E" w:rsidRPr="00F21225">
        <w:rPr>
          <w:lang w:val="bg-BG"/>
        </w:rPr>
        <w:t xml:space="preserve"> </w:t>
      </w:r>
    </w:p>
    <w:p w:rsidR="00AB6C8E" w:rsidRPr="00F21225" w:rsidRDefault="00AB6C8E" w:rsidP="00AB6C8E">
      <w:pPr>
        <w:shd w:val="clear" w:color="auto" w:fill="FFFFFF" w:themeFill="background1"/>
        <w:spacing w:before="40" w:after="40"/>
        <w:jc w:val="both"/>
        <w:rPr>
          <w:lang w:val="bg-BG"/>
        </w:rPr>
      </w:pPr>
      <w:r w:rsidRPr="00F21225">
        <w:rPr>
          <w:lang w:val="bg-BG"/>
        </w:rPr>
        <w:t xml:space="preserve">Измененията на интервенцията предвиждат участието в капитала на </w:t>
      </w:r>
      <w:r w:rsidR="00F21225" w:rsidRPr="00F21225">
        <w:rPr>
          <w:lang w:val="bg-BG"/>
        </w:rPr>
        <w:t>Взаимоспомагателния</w:t>
      </w:r>
      <w:r w:rsidRPr="00F21225">
        <w:rPr>
          <w:lang w:val="bg-BG"/>
        </w:rPr>
        <w:t xml:space="preserve"> фонд ще бъде:</w:t>
      </w:r>
      <w:r w:rsidR="00F21225">
        <w:rPr>
          <w:lang w:val="bg-BG"/>
        </w:rPr>
        <w:t xml:space="preserve"> </w:t>
      </w:r>
      <w:r w:rsidRPr="00F21225">
        <w:rPr>
          <w:lang w:val="bg-BG"/>
        </w:rPr>
        <w:t xml:space="preserve">до 70 % принос </w:t>
      </w:r>
      <w:r w:rsidRPr="00F21225">
        <w:rPr>
          <w:rFonts w:eastAsia="Calibri"/>
          <w:u w:val="single"/>
          <w:lang w:val="bg-BG"/>
        </w:rPr>
        <w:t>в капитала</w:t>
      </w:r>
      <w:r w:rsidRPr="00F21225">
        <w:rPr>
          <w:rFonts w:eastAsia="Calibri"/>
          <w:i/>
          <w:u w:val="single"/>
          <w:lang w:val="bg-BG"/>
        </w:rPr>
        <w:t xml:space="preserve"> </w:t>
      </w:r>
      <w:r w:rsidRPr="00F21225">
        <w:rPr>
          <w:lang w:val="bg-BG"/>
        </w:rPr>
        <w:t>от Стратегическия план ( ЕЗФРСР + национално съфинансиране); мин. 30%  принос в капитала от ЕФГЗ (предоставяне на  1,5 процента  от директните плащания за подпомагане на приноса на земеделските стопани към инструментите за управление на риска, съгласно чл.19 от Регламент 2021/2015) и национално финансиране, като в допълнение може да включва и доброволни вноски на земеделските стопани, както и други финансови източници.</w:t>
      </w:r>
    </w:p>
    <w:p w:rsidR="00420CEE" w:rsidRPr="00F21225" w:rsidRDefault="00420CEE" w:rsidP="00AB6C8E">
      <w:pPr>
        <w:shd w:val="clear" w:color="auto" w:fill="FFFFFF" w:themeFill="background1"/>
        <w:spacing w:before="40" w:after="40"/>
        <w:jc w:val="both"/>
        <w:rPr>
          <w:lang w:val="bg-BG"/>
        </w:rPr>
      </w:pPr>
    </w:p>
    <w:p w:rsidR="00420CEE" w:rsidRPr="00F21225" w:rsidRDefault="00420CEE" w:rsidP="00AB6C8E">
      <w:pPr>
        <w:shd w:val="clear" w:color="auto" w:fill="FFFFFF" w:themeFill="background1"/>
        <w:spacing w:before="40" w:after="40"/>
        <w:jc w:val="both"/>
        <w:rPr>
          <w:noProof/>
          <w:color w:val="000000"/>
          <w:lang w:val="bg-BG"/>
        </w:rPr>
      </w:pPr>
      <w:r w:rsidRPr="00F21225">
        <w:rPr>
          <w:noProof/>
          <w:color w:val="000000"/>
          <w:lang w:val="bg-BG"/>
        </w:rPr>
        <w:t>Интервенцията предвижда  приносът на земеделските стопани от прилагането на чл.19 от Регламент 2021/2015 да бъде ограничен до 2028 година, като от 2029</w:t>
      </w:r>
      <w:r w:rsidR="00F21225">
        <w:rPr>
          <w:noProof/>
          <w:color w:val="000000"/>
          <w:lang w:val="bg-BG"/>
        </w:rPr>
        <w:t xml:space="preserve"> </w:t>
      </w:r>
      <w:r w:rsidRPr="00F21225">
        <w:rPr>
          <w:noProof/>
          <w:color w:val="000000"/>
          <w:lang w:val="bg-BG"/>
        </w:rPr>
        <w:t>г. се предвижда фондът да работи предимно с набрани средства от земеделските стопани и остатъка от натрупани средства (неизползвани) до 2029</w:t>
      </w:r>
      <w:r w:rsidR="00F21225">
        <w:rPr>
          <w:noProof/>
          <w:color w:val="000000"/>
          <w:lang w:val="bg-BG"/>
        </w:rPr>
        <w:t xml:space="preserve"> </w:t>
      </w:r>
      <w:r w:rsidRPr="00F21225">
        <w:rPr>
          <w:noProof/>
          <w:color w:val="000000"/>
          <w:lang w:val="bg-BG"/>
        </w:rPr>
        <w:t>г.</w:t>
      </w:r>
    </w:p>
    <w:p w:rsidR="00380A44" w:rsidRPr="00F21225" w:rsidRDefault="00380A44" w:rsidP="00380A44">
      <w:pPr>
        <w:spacing w:before="40" w:after="40"/>
        <w:rPr>
          <w:lang w:val="bg-BG"/>
        </w:rPr>
      </w:pPr>
    </w:p>
    <w:p w:rsidR="00380A44" w:rsidRPr="00F21225" w:rsidRDefault="006D1149" w:rsidP="00380A44">
      <w:pPr>
        <w:spacing w:before="40" w:after="40"/>
        <w:rPr>
          <w:b/>
          <w:lang w:val="bg-BG"/>
        </w:rPr>
      </w:pPr>
      <w:bookmarkStart w:id="1" w:name="_GoBack"/>
      <w:bookmarkEnd w:id="1"/>
      <w:r w:rsidRPr="00F21225">
        <w:rPr>
          <w:b/>
          <w:lang w:val="bg-BG"/>
        </w:rPr>
        <w:t>От първоначалния обхват на покритие на рисковете</w:t>
      </w:r>
      <w:r w:rsidR="00380A44" w:rsidRPr="00F21225">
        <w:rPr>
          <w:b/>
          <w:lang w:val="bg-BG"/>
        </w:rPr>
        <w:t xml:space="preserve"> са изключени: </w:t>
      </w:r>
    </w:p>
    <w:p w:rsidR="00380A44" w:rsidRPr="00F21225" w:rsidRDefault="00380A44" w:rsidP="00380A44">
      <w:pPr>
        <w:spacing w:before="40" w:after="40"/>
        <w:rPr>
          <w:b/>
          <w:lang w:val="bg-BG"/>
        </w:rPr>
      </w:pPr>
    </w:p>
    <w:p w:rsidR="00380A44" w:rsidRPr="00F21225" w:rsidRDefault="00380A44" w:rsidP="00F21225">
      <w:pPr>
        <w:pStyle w:val="ListParagraph"/>
        <w:numPr>
          <w:ilvl w:val="0"/>
          <w:numId w:val="3"/>
        </w:numPr>
        <w:spacing w:before="40" w:after="40"/>
        <w:jc w:val="both"/>
        <w:rPr>
          <w:lang w:val="bg-BG"/>
        </w:rPr>
      </w:pPr>
      <w:r w:rsidRPr="00F21225">
        <w:rPr>
          <w:b/>
          <w:bCs/>
          <w:noProof/>
          <w:lang w:val="bg-BG"/>
        </w:rPr>
        <w:lastRenderedPageBreak/>
        <w:t>Управление на риска чрез превенция на климатични и природни бедствия</w:t>
      </w:r>
      <w:r w:rsidRPr="00F21225">
        <w:rPr>
          <w:noProof/>
          <w:lang w:val="bg-BG"/>
        </w:rPr>
        <w:t>, причиняващи щети на земеделската продукция, управление и разширяване на системи за противоградова защита и извалявания;</w:t>
      </w:r>
    </w:p>
    <w:p w:rsidR="00380A44" w:rsidRPr="00F21225" w:rsidRDefault="00380A44" w:rsidP="00380A44">
      <w:pPr>
        <w:shd w:val="clear" w:color="auto" w:fill="FFFFFF" w:themeFill="background1"/>
        <w:spacing w:after="120"/>
        <w:jc w:val="both"/>
        <w:rPr>
          <w:noProof/>
          <w:lang w:val="bg-BG"/>
        </w:rPr>
      </w:pPr>
    </w:p>
    <w:p w:rsidR="00380A44" w:rsidRPr="00F21225" w:rsidRDefault="00380A44" w:rsidP="00380A44">
      <w:pPr>
        <w:shd w:val="clear" w:color="auto" w:fill="FFFFFF" w:themeFill="background1"/>
        <w:spacing w:after="120"/>
        <w:jc w:val="both"/>
        <w:rPr>
          <w:noProof/>
          <w:lang w:val="bg-BG"/>
        </w:rPr>
      </w:pPr>
      <w:r w:rsidRPr="00F21225">
        <w:rPr>
          <w:noProof/>
          <w:lang w:val="bg-BG"/>
        </w:rPr>
        <w:t>Съгласно чл.</w:t>
      </w:r>
      <w:r w:rsidR="00F21225">
        <w:rPr>
          <w:noProof/>
          <w:lang w:val="bg-BG"/>
        </w:rPr>
        <w:t xml:space="preserve"> </w:t>
      </w:r>
      <w:r w:rsidRPr="00F21225">
        <w:rPr>
          <w:noProof/>
          <w:lang w:val="bg-BG"/>
        </w:rPr>
        <w:t xml:space="preserve">76 ал.5 от </w:t>
      </w:r>
      <w:r w:rsidRPr="00F21225">
        <w:rPr>
          <w:b/>
          <w:bCs/>
          <w:noProof/>
          <w:lang w:val="bg-BG"/>
        </w:rPr>
        <w:t>Регламент (ЕС) 2021/2115</w:t>
      </w:r>
      <w:r w:rsidRPr="00F21225">
        <w:rPr>
          <w:bCs/>
          <w:noProof/>
          <w:lang w:val="bg-BG"/>
        </w:rPr>
        <w:t xml:space="preserve">, </w:t>
      </w:r>
      <w:r w:rsidRPr="00F21225">
        <w:rPr>
          <w:noProof/>
          <w:lang w:val="bg-BG"/>
        </w:rPr>
        <w:t xml:space="preserve">подпомагането чрез  инструменти за управление на риска е насочено към  създаване на устойчивост на земеделските стопани чрез покриване на загуби, които надвишават праг от най-малко 20 % от средногодишната стойност на </w:t>
      </w:r>
      <w:r w:rsidRPr="00F21225">
        <w:rPr>
          <w:noProof/>
          <w:u w:val="single"/>
          <w:lang w:val="bg-BG"/>
        </w:rPr>
        <w:t>продукция</w:t>
      </w:r>
      <w:r w:rsidRPr="00F21225">
        <w:rPr>
          <w:noProof/>
          <w:lang w:val="bg-BG"/>
        </w:rPr>
        <w:t xml:space="preserve">та или </w:t>
      </w:r>
      <w:r w:rsidRPr="00F21225">
        <w:rPr>
          <w:noProof/>
          <w:u w:val="single"/>
          <w:lang w:val="bg-BG"/>
        </w:rPr>
        <w:t>доход</w:t>
      </w:r>
      <w:r w:rsidRPr="00F21225">
        <w:rPr>
          <w:noProof/>
          <w:lang w:val="bg-BG"/>
        </w:rPr>
        <w:t xml:space="preserve"> на даден земеделски стопанин от усреднения размер на база най-малко три години от последните пет на предшестващия период. Превенцията на климатични и природни бедствия, които причиняват щети на земеделската продукция е извън обхвата на допустимите за финансиране дейн</w:t>
      </w:r>
      <w:r w:rsidR="006D1149" w:rsidRPr="00F21225">
        <w:rPr>
          <w:noProof/>
          <w:lang w:val="bg-BG"/>
        </w:rPr>
        <w:t xml:space="preserve">ости, поради което УО предлага </w:t>
      </w:r>
      <w:r w:rsidRPr="00F21225">
        <w:rPr>
          <w:noProof/>
          <w:lang w:val="bg-BG"/>
        </w:rPr>
        <w:t xml:space="preserve">тази дейност да </w:t>
      </w:r>
      <w:r w:rsidR="006D1149" w:rsidRPr="00F21225">
        <w:rPr>
          <w:noProof/>
          <w:lang w:val="bg-BG"/>
        </w:rPr>
        <w:t xml:space="preserve">бъде изключена от обхвата на допустимите за финансирани дейности, чрез инструмента за управление на риска.  </w:t>
      </w:r>
    </w:p>
    <w:p w:rsidR="00380A44" w:rsidRPr="00F21225" w:rsidRDefault="00380A44" w:rsidP="00380A44">
      <w:pPr>
        <w:spacing w:before="40" w:after="40"/>
        <w:rPr>
          <w:lang w:val="bg-BG"/>
        </w:rPr>
      </w:pPr>
    </w:p>
    <w:p w:rsidR="00380A44" w:rsidRPr="00F21225" w:rsidRDefault="00380A44" w:rsidP="00F21225">
      <w:pPr>
        <w:pStyle w:val="ListParagraph"/>
        <w:numPr>
          <w:ilvl w:val="0"/>
          <w:numId w:val="3"/>
        </w:numPr>
        <w:spacing w:before="40" w:after="40"/>
        <w:jc w:val="both"/>
        <w:rPr>
          <w:lang w:val="bg-BG"/>
        </w:rPr>
      </w:pPr>
      <w:r w:rsidRPr="00F21225">
        <w:rPr>
          <w:b/>
          <w:bCs/>
          <w:noProof/>
          <w:lang w:val="bg-BG"/>
        </w:rPr>
        <w:t>Управление на риск от временен недостиг на доходност</w:t>
      </w:r>
      <w:r w:rsidRPr="00F21225">
        <w:rPr>
          <w:noProof/>
          <w:lang w:val="bg-BG"/>
        </w:rPr>
        <w:t xml:space="preserve"> на земеделските стопани, чрез краткосрочно безлихвено кредитиране. Инструментът е насочен към секторите плодове и зеленчуци, месо, мляко, яйца, гъби, пчелен мед и винени лозя. </w:t>
      </w:r>
    </w:p>
    <w:p w:rsidR="00380A44" w:rsidRPr="00F21225" w:rsidRDefault="00380A44" w:rsidP="00380A44">
      <w:pPr>
        <w:shd w:val="clear" w:color="auto" w:fill="FFFFFF" w:themeFill="background1"/>
        <w:spacing w:after="120"/>
        <w:jc w:val="both"/>
        <w:rPr>
          <w:bCs/>
          <w:color w:val="FF0000"/>
          <w:lang w:val="bg-BG"/>
        </w:rPr>
      </w:pPr>
    </w:p>
    <w:p w:rsidR="00380A44" w:rsidRPr="00F21225" w:rsidRDefault="00380A44" w:rsidP="00380A44">
      <w:pPr>
        <w:spacing w:after="160" w:line="259" w:lineRule="auto"/>
        <w:jc w:val="both"/>
        <w:rPr>
          <w:rFonts w:eastAsiaTheme="minorHAnsi"/>
          <w:lang w:val="bg-BG"/>
        </w:rPr>
      </w:pPr>
      <w:r w:rsidRPr="00F21225">
        <w:rPr>
          <w:rFonts w:eastAsiaTheme="minorHAnsi"/>
          <w:lang w:val="bg-BG"/>
        </w:rPr>
        <w:t>Финансови инструменти за климатични рискове са част от възможните интервенции за адаптиране и поддържане на жизнеспособността</w:t>
      </w:r>
      <w:r w:rsidRPr="00F21225">
        <w:rPr>
          <w:rFonts w:eastAsiaTheme="minorHAnsi"/>
          <w:sz w:val="22"/>
          <w:szCs w:val="22"/>
          <w:lang w:val="bg-BG"/>
        </w:rPr>
        <w:t xml:space="preserve"> </w:t>
      </w:r>
      <w:r w:rsidRPr="00F21225">
        <w:rPr>
          <w:rFonts w:eastAsiaTheme="minorHAnsi"/>
          <w:lang w:val="bg-BG"/>
        </w:rPr>
        <w:t xml:space="preserve">на земеделските стопанства в условията на нарастващи климатични рискове. УО отчита значението на възможното влияние на потенциални финансови регулаторни реформи, които могат да се случат и които биха могли да ограничат достъпа до кредитиране за земеделските стопани, увеличавайки финансовия натиск от климатичните рискове по време на кризи. </w:t>
      </w:r>
    </w:p>
    <w:p w:rsidR="00380A44" w:rsidRPr="00F21225" w:rsidRDefault="00380A44" w:rsidP="00380A44">
      <w:pPr>
        <w:spacing w:after="160" w:line="259" w:lineRule="auto"/>
        <w:jc w:val="both"/>
        <w:rPr>
          <w:rFonts w:eastAsiaTheme="minorHAnsi"/>
          <w:lang w:val="bg-BG"/>
        </w:rPr>
      </w:pPr>
      <w:r w:rsidRPr="00F21225">
        <w:rPr>
          <w:rFonts w:eastAsiaTheme="minorHAnsi"/>
          <w:lang w:val="bg-BG"/>
        </w:rPr>
        <w:t xml:space="preserve">Финансовите институции биха могли да адаптират своите продукти към земеделските стопани, за да се справят с климатичните рискове в селското стопанство с иновативни продукти и механизми за подкрепа. </w:t>
      </w:r>
    </w:p>
    <w:p w:rsidR="00380A44" w:rsidRPr="00F21225" w:rsidRDefault="00380A44" w:rsidP="00380A44">
      <w:pPr>
        <w:spacing w:after="160" w:line="259" w:lineRule="auto"/>
        <w:jc w:val="both"/>
        <w:rPr>
          <w:rFonts w:eastAsiaTheme="minorHAnsi"/>
          <w:lang w:val="bg-BG"/>
        </w:rPr>
      </w:pPr>
      <w:r w:rsidRPr="00F21225">
        <w:rPr>
          <w:rFonts w:eastAsiaTheme="minorHAnsi"/>
          <w:lang w:val="bg-BG"/>
        </w:rPr>
        <w:t>Въпреки това, във връзка с принципното решение за планиране на поетапно стартиране на направленията и постепенно разширяване на обхвата на подпомагане, УО счита, че като за начален, стартов етап, този конкретен механизъм за подпомагане е по-удачно да бъде отложен за програмиране в следващата многогодишна финансова рамка за периода 2028-2034 г. Това ще даде възможност на УО да се концентрира върху стартиране и прилагане на останалите вече програмираните останали видове подпомагане по интервенцията, с което</w:t>
      </w:r>
      <w:r w:rsidRPr="00F21225">
        <w:rPr>
          <w:rFonts w:eastAsiaTheme="minorHAnsi"/>
          <w:sz w:val="22"/>
          <w:szCs w:val="22"/>
          <w:lang w:val="bg-BG"/>
        </w:rPr>
        <w:t xml:space="preserve"> </w:t>
      </w:r>
      <w:r w:rsidRPr="00F21225">
        <w:rPr>
          <w:rFonts w:eastAsiaTheme="minorHAnsi"/>
          <w:lang w:val="bg-BG"/>
        </w:rPr>
        <w:t xml:space="preserve">да бъдат ограничени присъщите рискове при стартиране на нова и неприлагана форма на подпомагане. Стартирането на интервенцията е процес, включващ както разработване на национално законодателство за прилагане, така и необходимите контролни механизми, които да бъдат в съответствие с изискванията на въведените системи за управление и контрол. </w:t>
      </w:r>
    </w:p>
    <w:p w:rsidR="00380A44" w:rsidRPr="00F21225" w:rsidRDefault="00380A44" w:rsidP="00380A44">
      <w:pPr>
        <w:spacing w:after="160" w:line="259" w:lineRule="auto"/>
        <w:jc w:val="both"/>
        <w:rPr>
          <w:rFonts w:eastAsiaTheme="minorHAnsi"/>
          <w:lang w:val="bg-BG"/>
        </w:rPr>
      </w:pPr>
      <w:r w:rsidRPr="00F21225">
        <w:rPr>
          <w:rFonts w:eastAsiaTheme="minorHAnsi"/>
          <w:lang w:val="bg-BG"/>
        </w:rPr>
        <w:t xml:space="preserve">В допълнение, УО отчита и специфичните правила, по които се изпълняват самите финансови инструменти и изискванията за наличие на предварителна оценка на пазарната ситуация и финансов недостиг, избор на финансови посредници, времето за разработване на персонализирани финансови продукти и тяхната детайлна техническа спецификация,  </w:t>
      </w:r>
      <w:r w:rsidRPr="00F21225">
        <w:rPr>
          <w:rFonts w:eastAsiaTheme="minorHAnsi"/>
          <w:lang w:val="bg-BG"/>
        </w:rPr>
        <w:lastRenderedPageBreak/>
        <w:t xml:space="preserve">нормативно необходимото време за да бъде предложен на финансовия пазар и не само. Следва да бъде отчетен и фактът, че подобен финансов инструмент, както и всеки друг, следва да бъде добре и навреме капитализиран, като в същото време, този капитал не може да стои и чака активиране на определено събитие, което да отключи необходимостта от задействане на финансовия продукт. Предвидените финансови средства следва да бъдат по възможност постоянно в оборот за да се получи търсеният ефект на тяхното мултиплициране. </w:t>
      </w:r>
    </w:p>
    <w:p w:rsidR="00380A44" w:rsidRPr="00F21225" w:rsidRDefault="00380A44" w:rsidP="00380A44">
      <w:pPr>
        <w:spacing w:after="160" w:line="259" w:lineRule="auto"/>
        <w:jc w:val="both"/>
        <w:rPr>
          <w:rFonts w:eastAsiaTheme="minorHAnsi"/>
          <w:lang w:val="bg-BG"/>
        </w:rPr>
      </w:pPr>
      <w:r w:rsidRPr="00F21225">
        <w:rPr>
          <w:rFonts w:eastAsiaTheme="minorHAnsi"/>
          <w:lang w:val="bg-BG"/>
        </w:rPr>
        <w:t>Отчитайки отправените препоръки на европейско ниво, УО счита за удачно, този тип подпомагане да бъде отложен за прилагане след СПРЗСР, в новия програмен период. Отлагането сегашното изпълнение във времето ще позволи на УО да може да се възползва от вече натрупан опит на останалите ДЧ в новаторски финансови продукти със структури, отговарящи на климата, за да може земеделските стопани да бъдат подкрепени по най-релевантен за тях начин.</w:t>
      </w:r>
    </w:p>
    <w:sectPr w:rsidR="00380A44" w:rsidRPr="00F21225" w:rsidSect="00F21225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3E3B"/>
    <w:multiLevelType w:val="hybridMultilevel"/>
    <w:tmpl w:val="7884BBD8"/>
    <w:lvl w:ilvl="0" w:tplc="3CC26E7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A3011"/>
    <w:multiLevelType w:val="hybridMultilevel"/>
    <w:tmpl w:val="84F06DD8"/>
    <w:lvl w:ilvl="0" w:tplc="6CA2DCF6"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4FCE68F6"/>
    <w:multiLevelType w:val="hybridMultilevel"/>
    <w:tmpl w:val="C254B85A"/>
    <w:lvl w:ilvl="0" w:tplc="6E680748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975"/>
    <w:rsid w:val="0003019F"/>
    <w:rsid w:val="00181FC1"/>
    <w:rsid w:val="00380A44"/>
    <w:rsid w:val="00420CEE"/>
    <w:rsid w:val="004275A3"/>
    <w:rsid w:val="00475270"/>
    <w:rsid w:val="005775B5"/>
    <w:rsid w:val="0066067D"/>
    <w:rsid w:val="006D1149"/>
    <w:rsid w:val="00741183"/>
    <w:rsid w:val="007B152E"/>
    <w:rsid w:val="008C2972"/>
    <w:rsid w:val="00913939"/>
    <w:rsid w:val="00A27457"/>
    <w:rsid w:val="00AB6C8E"/>
    <w:rsid w:val="00E520CC"/>
    <w:rsid w:val="00E92FF4"/>
    <w:rsid w:val="00EE5975"/>
    <w:rsid w:val="00F2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12F6F"/>
  <w15:chartTrackingRefBased/>
  <w15:docId w15:val="{B4F1EF74-B531-4993-ACD3-C38112B8B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A274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27457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913939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AB6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1670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Adelina K. Stoyanova</dc:creator>
  <cp:keywords/>
  <dc:description/>
  <cp:lastModifiedBy>Elena A. Ivanova</cp:lastModifiedBy>
  <cp:revision>3</cp:revision>
  <dcterms:created xsi:type="dcterms:W3CDTF">2025-08-20T09:37:00Z</dcterms:created>
  <dcterms:modified xsi:type="dcterms:W3CDTF">2025-08-20T09:40:00Z</dcterms:modified>
</cp:coreProperties>
</file>